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04" w:rsidRDefault="00023504" w:rsidP="00023504">
      <w:pPr>
        <w:jc w:val="center"/>
        <w:rPr>
          <w:b/>
          <w:bCs/>
        </w:rPr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04" w:rsidRDefault="00023504" w:rsidP="0002350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023504" w:rsidRDefault="00023504" w:rsidP="00023504">
      <w:pPr>
        <w:jc w:val="center"/>
        <w:rPr>
          <w:b/>
          <w:bCs/>
        </w:rPr>
      </w:pPr>
      <w:r>
        <w:rPr>
          <w:b/>
          <w:bCs/>
        </w:rPr>
        <w:t>ПЕРЕНСКОГО  СЕЛЬСКОГО ПОСЕЛЕНИЯ</w:t>
      </w:r>
    </w:p>
    <w:p w:rsidR="00023504" w:rsidRDefault="00023504" w:rsidP="00023504">
      <w:pPr>
        <w:ind w:firstLine="1080"/>
        <w:jc w:val="center"/>
      </w:pPr>
      <w:r>
        <w:rPr>
          <w:b/>
          <w:bCs/>
        </w:rPr>
        <w:t>РОСЛАВЛЬСКОГО РАЙОНА СМОЛЕНСКОЙ ОБЛАСТИ</w:t>
      </w:r>
    </w:p>
    <w:p w:rsidR="00023504" w:rsidRDefault="00023504" w:rsidP="00023504">
      <w:pPr>
        <w:jc w:val="center"/>
      </w:pPr>
    </w:p>
    <w:p w:rsidR="00023504" w:rsidRDefault="00023504" w:rsidP="00023504">
      <w:pPr>
        <w:jc w:val="center"/>
        <w:rPr>
          <w:b/>
        </w:rPr>
      </w:pPr>
      <w:r>
        <w:rPr>
          <w:b/>
        </w:rPr>
        <w:t>ПОСТАНОВЛЕНИЕ</w:t>
      </w:r>
    </w:p>
    <w:p w:rsidR="00023504" w:rsidRPr="001C50E4" w:rsidRDefault="00023504" w:rsidP="00023504">
      <w:pPr>
        <w:jc w:val="both"/>
        <w:rPr>
          <w:b/>
          <w:sz w:val="28"/>
          <w:szCs w:val="28"/>
        </w:rPr>
      </w:pPr>
    </w:p>
    <w:p w:rsidR="00023504" w:rsidRPr="001C50E4" w:rsidRDefault="00B41B81" w:rsidP="00023504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F23A8">
        <w:rPr>
          <w:sz w:val="28"/>
          <w:szCs w:val="28"/>
        </w:rPr>
        <w:t xml:space="preserve">       </w:t>
      </w:r>
      <w:r w:rsidR="009D42F2">
        <w:rPr>
          <w:sz w:val="28"/>
          <w:szCs w:val="28"/>
        </w:rPr>
        <w:t>22</w:t>
      </w:r>
      <w:r w:rsidR="00FF23A8">
        <w:rPr>
          <w:sz w:val="28"/>
          <w:szCs w:val="28"/>
        </w:rPr>
        <w:t xml:space="preserve">  ию</w:t>
      </w:r>
      <w:r w:rsidR="00D54E67">
        <w:rPr>
          <w:sz w:val="28"/>
          <w:szCs w:val="28"/>
        </w:rPr>
        <w:t>ля  202</w:t>
      </w:r>
      <w:r w:rsidR="00DA4169">
        <w:rPr>
          <w:sz w:val="28"/>
          <w:szCs w:val="28"/>
        </w:rPr>
        <w:t xml:space="preserve">4 </w:t>
      </w:r>
      <w:r w:rsidR="00023504" w:rsidRPr="001C50E4">
        <w:rPr>
          <w:sz w:val="28"/>
          <w:szCs w:val="28"/>
        </w:rPr>
        <w:t xml:space="preserve"> года                                           </w:t>
      </w:r>
      <w:r w:rsidR="00023504">
        <w:rPr>
          <w:sz w:val="28"/>
          <w:szCs w:val="28"/>
        </w:rPr>
        <w:t xml:space="preserve">                                </w:t>
      </w:r>
      <w:r w:rsidR="00023504" w:rsidRPr="001C50E4">
        <w:rPr>
          <w:sz w:val="28"/>
          <w:szCs w:val="28"/>
        </w:rPr>
        <w:t>№</w:t>
      </w:r>
      <w:r w:rsidR="009D42F2">
        <w:rPr>
          <w:sz w:val="28"/>
          <w:szCs w:val="28"/>
        </w:rPr>
        <w:t>37</w:t>
      </w:r>
      <w:r w:rsidR="00DA4169">
        <w:rPr>
          <w:sz w:val="28"/>
          <w:szCs w:val="28"/>
        </w:rPr>
        <w:t xml:space="preserve"> </w:t>
      </w:r>
    </w:p>
    <w:p w:rsidR="00023504" w:rsidRPr="001C50E4" w:rsidRDefault="00023504" w:rsidP="00023504">
      <w:pPr>
        <w:spacing w:before="120"/>
        <w:ind w:right="125"/>
        <w:jc w:val="both"/>
        <w:rPr>
          <w:sz w:val="28"/>
          <w:szCs w:val="28"/>
        </w:rPr>
      </w:pPr>
    </w:p>
    <w:p w:rsidR="00023504" w:rsidRPr="001C50E4" w:rsidRDefault="00023504" w:rsidP="00023504">
      <w:pPr>
        <w:pStyle w:val="ConsPlusTitle"/>
        <w:widowControl/>
        <w:ind w:right="485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итогах исполнения  бюджета Перенского сельского поселения  Рославльского района  Смоленской области за </w:t>
      </w:r>
      <w:r w:rsidR="00FF23A8">
        <w:rPr>
          <w:rFonts w:ascii="Times New Roman" w:hAnsi="Times New Roman" w:cs="Times New Roman"/>
          <w:b w:val="0"/>
          <w:bCs w:val="0"/>
          <w:sz w:val="28"/>
          <w:szCs w:val="28"/>
        </w:rPr>
        <w:t>первое полугодие</w:t>
      </w:r>
      <w:r w:rsidR="00DA41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</w:t>
      </w:r>
      <w:r w:rsidRPr="001C50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пунктом 5 статьи  264.2  Бюджетного кодекса Российской Федерации,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Уставом Перенского</w:t>
      </w:r>
      <w:r w:rsidRPr="00F973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Положением о бюджетном процессе в муниципальном образовании Перенского сельского поселения Рославльского района Смоленской области </w:t>
      </w:r>
    </w:p>
    <w:p w:rsidR="00023504" w:rsidRPr="001C50E4" w:rsidRDefault="00023504" w:rsidP="0002350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350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 Перенского сельского поселения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Рославльского района Смоленской области 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spellEnd"/>
      <w:proofErr w:type="gramEnd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с т а </w:t>
      </w:r>
      <w:proofErr w:type="spellStart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proofErr w:type="spellEnd"/>
      <w:r w:rsidRPr="001C5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в л я е т:</w:t>
      </w:r>
    </w:p>
    <w:p w:rsidR="00023504" w:rsidRPr="001C50E4" w:rsidRDefault="00023504" w:rsidP="00023504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504" w:rsidRPr="001C50E4" w:rsidRDefault="00023504" w:rsidP="00023504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</w:t>
      </w:r>
      <w:proofErr w:type="gramStart"/>
      <w:r w:rsidRPr="001C50E4">
        <w:rPr>
          <w:color w:val="000000"/>
          <w:sz w:val="28"/>
          <w:szCs w:val="28"/>
        </w:rPr>
        <w:t xml:space="preserve">1.Утвердить отчет об исполнении бюджета Перенского сельского поселения Рославльского района Смоленской области </w:t>
      </w:r>
      <w:r>
        <w:rPr>
          <w:color w:val="000000"/>
          <w:sz w:val="28"/>
          <w:szCs w:val="28"/>
        </w:rPr>
        <w:t xml:space="preserve"> (далее – бюджет Перенского сельского поселения) </w:t>
      </w:r>
      <w:r w:rsidRPr="001C50E4">
        <w:rPr>
          <w:color w:val="000000"/>
          <w:sz w:val="28"/>
          <w:szCs w:val="28"/>
        </w:rPr>
        <w:t xml:space="preserve">за </w:t>
      </w:r>
      <w:r w:rsidR="00F75E01">
        <w:rPr>
          <w:color w:val="000000"/>
          <w:sz w:val="28"/>
          <w:szCs w:val="28"/>
        </w:rPr>
        <w:t>первое полугодие</w:t>
      </w:r>
      <w:r w:rsidR="00C954DC">
        <w:rPr>
          <w:color w:val="000000"/>
          <w:sz w:val="28"/>
          <w:szCs w:val="28"/>
        </w:rPr>
        <w:t xml:space="preserve"> 202</w:t>
      </w:r>
      <w:r w:rsidR="00C954DC" w:rsidRPr="00C954DC">
        <w:rPr>
          <w:color w:val="000000"/>
          <w:sz w:val="28"/>
          <w:szCs w:val="28"/>
        </w:rPr>
        <w:t>4</w:t>
      </w:r>
      <w:r w:rsidR="00F75E01">
        <w:rPr>
          <w:color w:val="000000"/>
          <w:sz w:val="28"/>
          <w:szCs w:val="28"/>
        </w:rPr>
        <w:t xml:space="preserve"> года по доходам  в сумме 5 563,6</w:t>
      </w:r>
      <w:r w:rsidRPr="001C50E4">
        <w:rPr>
          <w:color w:val="000000"/>
          <w:sz w:val="28"/>
          <w:szCs w:val="28"/>
        </w:rPr>
        <w:t xml:space="preserve">  тыс. ру</w:t>
      </w:r>
      <w:r>
        <w:rPr>
          <w:color w:val="000000"/>
          <w:sz w:val="28"/>
          <w:szCs w:val="28"/>
        </w:rPr>
        <w:t>б.</w:t>
      </w:r>
      <w:r w:rsidRPr="001C50E4">
        <w:rPr>
          <w:color w:val="000000"/>
          <w:sz w:val="28"/>
          <w:szCs w:val="28"/>
        </w:rPr>
        <w:t xml:space="preserve">, по расходам в сумме </w:t>
      </w:r>
      <w:r w:rsidR="00F75E01">
        <w:rPr>
          <w:color w:val="000000"/>
          <w:sz w:val="28"/>
          <w:szCs w:val="28"/>
        </w:rPr>
        <w:t>4 798,5</w:t>
      </w:r>
      <w:r w:rsidRPr="001C50E4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руб.</w:t>
      </w:r>
      <w:r w:rsidRPr="001C50E4">
        <w:rPr>
          <w:color w:val="000000"/>
          <w:sz w:val="28"/>
          <w:szCs w:val="28"/>
        </w:rPr>
        <w:t xml:space="preserve">, </w:t>
      </w:r>
      <w:r w:rsidR="00F75E01">
        <w:rPr>
          <w:color w:val="000000"/>
          <w:sz w:val="28"/>
          <w:szCs w:val="28"/>
        </w:rPr>
        <w:t xml:space="preserve">с превышением </w:t>
      </w:r>
      <w:r w:rsidRPr="001C50E4">
        <w:rPr>
          <w:color w:val="000000"/>
          <w:sz w:val="28"/>
          <w:szCs w:val="28"/>
        </w:rPr>
        <w:t>доходов над расходами (</w:t>
      </w:r>
      <w:proofErr w:type="spellStart"/>
      <w:r w:rsidRPr="001C50E4">
        <w:rPr>
          <w:color w:val="000000"/>
          <w:sz w:val="28"/>
          <w:szCs w:val="28"/>
        </w:rPr>
        <w:t>профицит</w:t>
      </w:r>
      <w:proofErr w:type="spellEnd"/>
      <w:r w:rsidRPr="001C50E4">
        <w:rPr>
          <w:color w:val="000000"/>
          <w:sz w:val="28"/>
          <w:szCs w:val="28"/>
        </w:rPr>
        <w:t xml:space="preserve"> бюджета) в сумме </w:t>
      </w:r>
      <w:r w:rsidR="00F75E01">
        <w:rPr>
          <w:color w:val="000000"/>
          <w:sz w:val="28"/>
          <w:szCs w:val="28"/>
        </w:rPr>
        <w:t>765,1</w:t>
      </w:r>
      <w:r>
        <w:rPr>
          <w:color w:val="000000"/>
          <w:sz w:val="28"/>
          <w:szCs w:val="28"/>
        </w:rPr>
        <w:t xml:space="preserve"> тыс.</w:t>
      </w:r>
      <w:r w:rsidR="00B41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</w:t>
      </w:r>
      <w:r w:rsidRPr="001C50E4">
        <w:rPr>
          <w:color w:val="000000"/>
          <w:sz w:val="28"/>
          <w:szCs w:val="28"/>
        </w:rPr>
        <w:t>.</w:t>
      </w:r>
      <w:proofErr w:type="gramEnd"/>
    </w:p>
    <w:p w:rsidR="00023504" w:rsidRPr="001C50E4" w:rsidRDefault="00023504" w:rsidP="00023504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2.Утвердить исполнение</w:t>
      </w:r>
      <w:r w:rsidR="00F75E01">
        <w:rPr>
          <w:color w:val="000000"/>
          <w:sz w:val="28"/>
          <w:szCs w:val="28"/>
        </w:rPr>
        <w:t xml:space="preserve"> за первое полугодие</w:t>
      </w:r>
      <w:bookmarkStart w:id="0" w:name="_GoBack"/>
      <w:bookmarkEnd w:id="0"/>
      <w:r w:rsidR="00587DF8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  <w:r w:rsidRPr="001C50E4">
        <w:rPr>
          <w:color w:val="000000"/>
          <w:sz w:val="28"/>
          <w:szCs w:val="28"/>
        </w:rPr>
        <w:t>:</w:t>
      </w:r>
    </w:p>
    <w:p w:rsidR="0002350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 xml:space="preserve">по </w:t>
      </w:r>
      <w:r w:rsidRPr="001C50E4">
        <w:rPr>
          <w:sz w:val="28"/>
          <w:szCs w:val="28"/>
        </w:rPr>
        <w:t>источникам финансирования дефицита бюджета</w:t>
      </w:r>
      <w:r w:rsidRPr="001C50E4">
        <w:rPr>
          <w:color w:val="000000"/>
          <w:sz w:val="28"/>
          <w:szCs w:val="28"/>
        </w:rPr>
        <w:t xml:space="preserve"> Перенского сельского поселения согласно приложению 1;</w:t>
      </w:r>
    </w:p>
    <w:p w:rsidR="0002350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 xml:space="preserve">по объему поступлений доходов </w:t>
      </w:r>
      <w:r>
        <w:rPr>
          <w:color w:val="000000"/>
          <w:sz w:val="28"/>
          <w:szCs w:val="28"/>
        </w:rPr>
        <w:t xml:space="preserve">в бюджет Перенского сельского поселения, </w:t>
      </w:r>
      <w:r w:rsidRPr="001C50E4">
        <w:rPr>
          <w:color w:val="000000"/>
          <w:sz w:val="28"/>
          <w:szCs w:val="28"/>
        </w:rPr>
        <w:t>за исключением безвозмездных по</w:t>
      </w:r>
      <w:r>
        <w:rPr>
          <w:color w:val="000000"/>
          <w:sz w:val="28"/>
          <w:szCs w:val="28"/>
        </w:rPr>
        <w:t>ступлений, согласно приложению 2;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1C50E4">
        <w:rPr>
          <w:color w:val="000000"/>
          <w:sz w:val="28"/>
          <w:szCs w:val="28"/>
        </w:rPr>
        <w:t xml:space="preserve">по объему безвозмездных поступлений в бюджет Перенского сельского поселения Рославльского района Смоленской области, согласно приложению 3;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50E4">
        <w:rPr>
          <w:color w:val="000000"/>
          <w:sz w:val="28"/>
          <w:szCs w:val="28"/>
        </w:rPr>
        <w:t>по расходной части  бюджета Перенского сельского поселения согласно приложению 4.</w:t>
      </w:r>
    </w:p>
    <w:p w:rsidR="00023504" w:rsidRPr="001C50E4" w:rsidRDefault="00023504" w:rsidP="00023504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3.Утвердить отчет об использовании средств</w:t>
      </w:r>
      <w:r>
        <w:rPr>
          <w:color w:val="000000"/>
          <w:sz w:val="28"/>
          <w:szCs w:val="28"/>
        </w:rPr>
        <w:t xml:space="preserve"> муниципального</w:t>
      </w:r>
      <w:r w:rsidRPr="001C50E4">
        <w:rPr>
          <w:color w:val="000000"/>
          <w:sz w:val="28"/>
          <w:szCs w:val="28"/>
        </w:rPr>
        <w:t xml:space="preserve"> дорожного фонда Перенского сельского поселения Рославльского района </w:t>
      </w:r>
      <w:r w:rsidRPr="001C50E4">
        <w:rPr>
          <w:color w:val="000000"/>
          <w:sz w:val="28"/>
          <w:szCs w:val="28"/>
        </w:rPr>
        <w:lastRenderedPageBreak/>
        <w:t xml:space="preserve">Смоленской области согласно приложению 5. </w:t>
      </w:r>
    </w:p>
    <w:p w:rsidR="00023504" w:rsidRDefault="00023504" w:rsidP="0002350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C50E4">
        <w:rPr>
          <w:color w:val="000000"/>
          <w:sz w:val="28"/>
          <w:szCs w:val="28"/>
        </w:rPr>
        <w:t>4.Настоящее постановление  подлежит официальному опубликованию в газете «</w:t>
      </w:r>
      <w:proofErr w:type="spellStart"/>
      <w:r w:rsidRPr="001C50E4">
        <w:rPr>
          <w:color w:val="000000"/>
          <w:sz w:val="28"/>
          <w:szCs w:val="28"/>
        </w:rPr>
        <w:t>Рославльская</w:t>
      </w:r>
      <w:proofErr w:type="spellEnd"/>
      <w:r w:rsidRPr="001C50E4">
        <w:rPr>
          <w:color w:val="000000"/>
          <w:sz w:val="28"/>
          <w:szCs w:val="28"/>
        </w:rPr>
        <w:t xml:space="preserve"> правда» и размещению  на официальном сайте   Администра</w:t>
      </w:r>
      <w:r w:rsidR="00A8026A">
        <w:rPr>
          <w:color w:val="000000"/>
          <w:sz w:val="28"/>
          <w:szCs w:val="28"/>
        </w:rPr>
        <w:t>ции  Пере</w:t>
      </w:r>
      <w:r w:rsidRPr="001C50E4">
        <w:rPr>
          <w:color w:val="000000"/>
          <w:sz w:val="28"/>
          <w:szCs w:val="28"/>
        </w:rPr>
        <w:t>нско</w:t>
      </w:r>
      <w:r w:rsidR="00A8026A">
        <w:rPr>
          <w:color w:val="000000"/>
          <w:sz w:val="28"/>
          <w:szCs w:val="28"/>
        </w:rPr>
        <w:t>го</w:t>
      </w:r>
      <w:r w:rsidRPr="001C50E4">
        <w:rPr>
          <w:color w:val="000000"/>
          <w:sz w:val="28"/>
          <w:szCs w:val="28"/>
        </w:rPr>
        <w:t xml:space="preserve">  сельского</w:t>
      </w:r>
      <w:r>
        <w:rPr>
          <w:color w:val="000000"/>
          <w:sz w:val="28"/>
          <w:szCs w:val="28"/>
        </w:rPr>
        <w:t xml:space="preserve">   поселения  Рославльского   района   Смоленской   области в информационно-телекоммуникационной сети «Интернет».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       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Глава  муниципального образования </w:t>
      </w:r>
    </w:p>
    <w:p w:rsidR="00023504" w:rsidRPr="001C50E4" w:rsidRDefault="00023504" w:rsidP="00023504">
      <w:pPr>
        <w:pStyle w:val="a4"/>
        <w:jc w:val="both"/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>Перенского сельского поселения</w:t>
      </w:r>
    </w:p>
    <w:p w:rsidR="00023504" w:rsidRPr="001C50E4" w:rsidRDefault="00023504" w:rsidP="00023504">
      <w:pPr>
        <w:rPr>
          <w:color w:val="000000"/>
          <w:sz w:val="28"/>
          <w:szCs w:val="28"/>
        </w:rPr>
      </w:pPr>
      <w:r w:rsidRPr="001C50E4">
        <w:rPr>
          <w:color w:val="000000"/>
          <w:sz w:val="28"/>
          <w:szCs w:val="28"/>
        </w:rPr>
        <w:t xml:space="preserve">Рославльского района Смоленской области           </w:t>
      </w:r>
      <w:r w:rsidR="00A8026A">
        <w:rPr>
          <w:color w:val="000000"/>
          <w:sz w:val="28"/>
          <w:szCs w:val="28"/>
        </w:rPr>
        <w:t xml:space="preserve">              </w:t>
      </w:r>
      <w:proofErr w:type="spellStart"/>
      <w:r w:rsidR="00A8026A">
        <w:rPr>
          <w:color w:val="000000"/>
          <w:sz w:val="28"/>
          <w:szCs w:val="28"/>
        </w:rPr>
        <w:t>Л.Я.Шамано</w:t>
      </w:r>
      <w:r>
        <w:rPr>
          <w:color w:val="000000"/>
          <w:sz w:val="28"/>
          <w:szCs w:val="28"/>
        </w:rPr>
        <w:t>ва</w:t>
      </w:r>
      <w:proofErr w:type="spellEnd"/>
      <w:r w:rsidRPr="001C50E4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1C50E4">
        <w:rPr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4219" w:type="dxa"/>
        <w:tblLayout w:type="fixed"/>
        <w:tblLook w:val="0000"/>
      </w:tblPr>
      <w:tblGrid>
        <w:gridCol w:w="5352"/>
      </w:tblGrid>
      <w:tr w:rsidR="00B27C33" w:rsidRPr="001C50E4" w:rsidTr="007B78E4">
        <w:trPr>
          <w:trHeight w:val="2127"/>
        </w:trPr>
        <w:tc>
          <w:tcPr>
            <w:tcW w:w="5352" w:type="dxa"/>
            <w:shd w:val="clear" w:color="auto" w:fill="auto"/>
          </w:tcPr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Default="00B27C33" w:rsidP="007B78E4">
            <w:pPr>
              <w:spacing w:line="276" w:lineRule="auto"/>
              <w:rPr>
                <w:sz w:val="28"/>
                <w:szCs w:val="28"/>
              </w:rPr>
            </w:pPr>
          </w:p>
          <w:p w:rsidR="00B27C33" w:rsidRPr="001C50E4" w:rsidRDefault="00B27C33" w:rsidP="007B78E4">
            <w:pPr>
              <w:spacing w:line="276" w:lineRule="auto"/>
            </w:pPr>
            <w:r w:rsidRPr="001C50E4">
              <w:lastRenderedPageBreak/>
              <w:t>Приложение 1</w:t>
            </w:r>
          </w:p>
          <w:p w:rsidR="00B27C33" w:rsidRPr="001C50E4" w:rsidRDefault="00B27C33" w:rsidP="007B78E4">
            <w:pPr>
              <w:spacing w:line="276" w:lineRule="auto"/>
            </w:pPr>
            <w:r w:rsidRPr="001C50E4">
              <w:t xml:space="preserve">к постановлению Администрации Перенского сельского поселения Рославльского района Смоленской области </w:t>
            </w:r>
          </w:p>
          <w:p w:rsidR="00B27C33" w:rsidRPr="001C50E4" w:rsidRDefault="00B27C33" w:rsidP="007B78E4">
            <w:pPr>
              <w:spacing w:line="276" w:lineRule="auto"/>
              <w:rPr>
                <w:sz w:val="28"/>
                <w:szCs w:val="28"/>
              </w:rPr>
            </w:pPr>
            <w:r>
              <w:t xml:space="preserve">от  22  июля  2024 года  № 37 </w:t>
            </w:r>
            <w:r w:rsidRPr="001C50E4">
              <w:rPr>
                <w:sz w:val="28"/>
                <w:szCs w:val="28"/>
              </w:rPr>
              <w:t xml:space="preserve">     </w:t>
            </w:r>
          </w:p>
        </w:tc>
      </w:tr>
    </w:tbl>
    <w:p w:rsidR="00B27C33" w:rsidRPr="001C50E4" w:rsidRDefault="00B27C33" w:rsidP="00B27C33">
      <w:pPr>
        <w:pStyle w:val="a7"/>
        <w:jc w:val="left"/>
        <w:rPr>
          <w:szCs w:val="28"/>
        </w:rPr>
      </w:pPr>
    </w:p>
    <w:p w:rsidR="00B27C33" w:rsidRPr="001C50E4" w:rsidRDefault="00B27C33" w:rsidP="00B27C33">
      <w:pPr>
        <w:jc w:val="center"/>
        <w:rPr>
          <w:sz w:val="28"/>
          <w:szCs w:val="28"/>
        </w:rPr>
      </w:pPr>
      <w:r w:rsidRPr="001C50E4">
        <w:rPr>
          <w:b/>
          <w:sz w:val="28"/>
          <w:szCs w:val="28"/>
        </w:rPr>
        <w:t>Исполнение по источникам финансирования дефицита бюджета Перенского сельского поселения</w:t>
      </w:r>
      <w:r>
        <w:rPr>
          <w:b/>
          <w:sz w:val="28"/>
          <w:szCs w:val="28"/>
        </w:rPr>
        <w:t xml:space="preserve"> Рославльского района Смоленской области  за первое полугодие 2024</w:t>
      </w:r>
      <w:r w:rsidRPr="001C50E4">
        <w:rPr>
          <w:b/>
          <w:sz w:val="28"/>
          <w:szCs w:val="28"/>
        </w:rPr>
        <w:t xml:space="preserve"> года</w:t>
      </w:r>
    </w:p>
    <w:p w:rsidR="00B27C33" w:rsidRPr="001C50E4" w:rsidRDefault="00B27C33" w:rsidP="00B27C33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(рублей)</w:t>
      </w: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pStyle w:val="1"/>
              <w:tabs>
                <w:tab w:val="clear" w:pos="0"/>
                <w:tab w:val="num" w:pos="4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  <w:rPr>
                <w:i/>
                <w:color w:val="00000A"/>
              </w:rPr>
            </w:pPr>
            <w:r w:rsidRPr="001C50E4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pStyle w:val="2"/>
              <w:tabs>
                <w:tab w:val="clear" w:pos="0"/>
                <w:tab w:val="num" w:pos="5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План</w:t>
            </w:r>
          </w:p>
          <w:p w:rsidR="00B27C33" w:rsidRPr="001C50E4" w:rsidRDefault="00B27C33" w:rsidP="007B78E4">
            <w:pPr>
              <w:rPr>
                <w:color w:val="00000A"/>
              </w:rPr>
            </w:pPr>
            <w:r w:rsidRPr="001C50E4"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pStyle w:val="2"/>
              <w:tabs>
                <w:tab w:val="clear" w:pos="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Факт</w:t>
            </w:r>
            <w:r w:rsidRPr="001C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B27C33" w:rsidRPr="001C50E4" w:rsidRDefault="00B27C33" w:rsidP="00B27C33">
      <w:pPr>
        <w:rPr>
          <w:sz w:val="28"/>
          <w:szCs w:val="28"/>
        </w:rPr>
      </w:pPr>
    </w:p>
    <w:tbl>
      <w:tblPr>
        <w:tblW w:w="10446" w:type="dxa"/>
        <w:tblInd w:w="-840" w:type="dxa"/>
        <w:tblLayout w:type="fixed"/>
        <w:tblLook w:val="0000"/>
      </w:tblPr>
      <w:tblGrid>
        <w:gridCol w:w="2649"/>
        <w:gridCol w:w="4253"/>
        <w:gridCol w:w="1843"/>
        <w:gridCol w:w="1701"/>
      </w:tblGrid>
      <w:tr w:rsidR="00B27C33" w:rsidRPr="001C50E4" w:rsidTr="007B78E4">
        <w:trPr>
          <w:tblHeader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0E4">
              <w:rPr>
                <w:sz w:val="28"/>
                <w:szCs w:val="28"/>
              </w:rPr>
              <w:t>4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tabs>
                <w:tab w:val="left" w:pos="552"/>
              </w:tabs>
              <w:spacing w:line="276" w:lineRule="auto"/>
              <w:jc w:val="center"/>
              <w:rPr>
                <w:b/>
              </w:rPr>
            </w:pPr>
            <w:r w:rsidRPr="001C50E4">
              <w:t xml:space="preserve">01 00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 w:rsidRPr="001C50E4">
              <w:rPr>
                <w:b/>
              </w:rPr>
              <w:t>ИСТОЧНИКИ ВНУТРЕННЕГО ФИНАНСИРОВАНИЯ</w:t>
            </w:r>
            <w:r>
              <w:rPr>
                <w:b/>
              </w:rPr>
              <w:t xml:space="preserve">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  <w:rPr>
                <w:b/>
              </w:rPr>
            </w:pPr>
            <w:r>
              <w:rPr>
                <w:b/>
              </w:rPr>
              <w:t>5 973 394,49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  <w:rPr>
                <w:b/>
              </w:rPr>
            </w:pPr>
            <w:r>
              <w:rPr>
                <w:b/>
              </w:rPr>
              <w:t>- 765 097,26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  <w:rPr>
                <w:b/>
              </w:rPr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  <w:rPr>
                <w:b/>
              </w:rPr>
            </w:pPr>
            <w:r w:rsidRPr="001C50E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  <w:rPr>
                <w:b/>
              </w:rPr>
            </w:pPr>
            <w:r>
              <w:rPr>
                <w:b/>
              </w:rPr>
              <w:t>5 973 394,49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</w:pPr>
            <w:r>
              <w:rPr>
                <w:b/>
              </w:rPr>
              <w:t>- 765 097,26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</w:pPr>
            <w:r>
              <w:t>-8 311 000,00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526914" w:rsidRDefault="00B27C33" w:rsidP="007B78E4">
            <w:pPr>
              <w:spacing w:line="276" w:lineRule="auto"/>
            </w:pPr>
            <w:r>
              <w:t>-5 563 563,59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 xml:space="preserve">01 05 02 00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</w:pPr>
            <w:r>
              <w:t>-8 311 000,00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526914" w:rsidRDefault="00B27C33" w:rsidP="007B78E4">
            <w:pPr>
              <w:spacing w:line="276" w:lineRule="auto"/>
            </w:pPr>
            <w:r>
              <w:t>-5 563 563,59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</w:pPr>
            <w:r>
              <w:t>-8 311 000,00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526914" w:rsidRDefault="00B27C33" w:rsidP="007B78E4">
            <w:pPr>
              <w:spacing w:line="276" w:lineRule="auto"/>
            </w:pPr>
            <w:r>
              <w:t>-5 563 563,59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1C50E4" w:rsidRDefault="00B27C33" w:rsidP="007B78E4">
            <w:pPr>
              <w:spacing w:line="276" w:lineRule="auto"/>
            </w:pPr>
            <w:r>
              <w:t>-8 311 000,00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526914" w:rsidRDefault="00B27C33" w:rsidP="007B78E4">
            <w:pPr>
              <w:spacing w:line="276" w:lineRule="auto"/>
            </w:pPr>
            <w:r>
              <w:t>-5 563 563,59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 xml:space="preserve">01 05 00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526914" w:rsidRDefault="00B27C33" w:rsidP="007B78E4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4 284 394,49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Pr="00526914" w:rsidRDefault="00B27C33" w:rsidP="007B78E4">
            <w:pPr>
              <w:spacing w:line="276" w:lineRule="auto"/>
            </w:pPr>
            <w:r>
              <w:t>4 798 466,33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 xml:space="preserve">01 05 02 00 </w:t>
            </w:r>
            <w:proofErr w:type="spellStart"/>
            <w:r w:rsidRPr="001C50E4">
              <w:t>00</w:t>
            </w:r>
            <w:proofErr w:type="spellEnd"/>
            <w:r w:rsidRPr="001C50E4"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Default="00B27C33" w:rsidP="007B78E4">
            <w:r>
              <w:rPr>
                <w:lang w:val="en-US"/>
              </w:rPr>
              <w:t>1</w:t>
            </w:r>
            <w:r>
              <w:t>4 284 394,49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Default="00B27C33" w:rsidP="007B78E4">
            <w:r>
              <w:t>4 798 466,33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Default="00B27C33" w:rsidP="007B78E4">
            <w:r>
              <w:rPr>
                <w:lang w:val="en-US"/>
              </w:rPr>
              <w:t>1</w:t>
            </w:r>
            <w:r>
              <w:t>4 284 394,49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Default="00B27C33" w:rsidP="007B78E4">
            <w:r>
              <w:t>4 798 466,33</w:t>
            </w:r>
          </w:p>
        </w:tc>
      </w:tr>
      <w:tr w:rsidR="00B27C33" w:rsidRPr="001C50E4" w:rsidTr="007B78E4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C33" w:rsidRPr="001C50E4" w:rsidRDefault="00B27C33" w:rsidP="007B78E4">
            <w:pPr>
              <w:spacing w:line="276" w:lineRule="auto"/>
              <w:jc w:val="center"/>
            </w:pPr>
            <w:r w:rsidRPr="001C50E4"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Pr="001C50E4" w:rsidRDefault="00B27C33" w:rsidP="007B78E4">
            <w:pPr>
              <w:spacing w:line="276" w:lineRule="auto"/>
              <w:jc w:val="both"/>
            </w:pPr>
            <w:r w:rsidRPr="001C50E4"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Default="00B27C33" w:rsidP="007B78E4">
            <w:r>
              <w:rPr>
                <w:lang w:val="en-US"/>
              </w:rPr>
              <w:t>1</w:t>
            </w:r>
            <w:r>
              <w:t>4 284 394,49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C33" w:rsidRDefault="00B27C33" w:rsidP="007B78E4">
            <w:r>
              <w:t>4 798 466,33</w:t>
            </w:r>
          </w:p>
        </w:tc>
      </w:tr>
    </w:tbl>
    <w:p w:rsidR="00B27C33" w:rsidRDefault="00B27C33" w:rsidP="00B27C33"/>
    <w:tbl>
      <w:tblPr>
        <w:tblW w:w="10221" w:type="dxa"/>
        <w:tblInd w:w="93" w:type="dxa"/>
        <w:tblLayout w:type="fixed"/>
        <w:tblLook w:val="04A0"/>
      </w:tblPr>
      <w:tblGrid>
        <w:gridCol w:w="2710"/>
        <w:gridCol w:w="4109"/>
        <w:gridCol w:w="1418"/>
        <w:gridCol w:w="1134"/>
        <w:gridCol w:w="850"/>
      </w:tblGrid>
      <w:tr w:rsidR="000050C4" w:rsidRPr="000050C4" w:rsidTr="006B22AB">
        <w:trPr>
          <w:gridAfter w:val="1"/>
          <w:wAfter w:w="850" w:type="dxa"/>
          <w:trHeight w:val="3402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F061E5" w:rsidRDefault="00F061E5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0050C4" w:rsidRPr="00F061E5" w:rsidRDefault="000050C4" w:rsidP="00F061E5">
            <w:pPr>
              <w:widowControl/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50C4">
              <w:rPr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1E5" w:rsidRPr="001C50E4" w:rsidRDefault="003A4412" w:rsidP="006B22AB">
            <w:pPr>
              <w:pStyle w:val="ac"/>
            </w:pPr>
            <w:r>
              <w:t>Приложение 3</w:t>
            </w:r>
          </w:p>
          <w:p w:rsidR="00F061E5" w:rsidRPr="001C50E4" w:rsidRDefault="00F061E5" w:rsidP="006B22AB">
            <w:pPr>
              <w:pStyle w:val="ac"/>
            </w:pPr>
            <w:r w:rsidRPr="001C50E4">
              <w:t xml:space="preserve">к постановлению Администрации Перенского сельского поселения Рославльского района Смоленской области </w:t>
            </w:r>
          </w:p>
          <w:p w:rsidR="000050C4" w:rsidRDefault="00F061E5" w:rsidP="006B22AB">
            <w:pPr>
              <w:pStyle w:val="ac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  <w:r>
              <w:t xml:space="preserve">от  22  июля  2024 года  № 37 </w:t>
            </w:r>
            <w:r w:rsidRPr="001C50E4">
              <w:rPr>
                <w:sz w:val="28"/>
                <w:szCs w:val="28"/>
              </w:rPr>
              <w:t xml:space="preserve">     </w:t>
            </w:r>
          </w:p>
          <w:p w:rsidR="00F061E5" w:rsidRDefault="00F061E5" w:rsidP="006B22AB">
            <w:pPr>
              <w:pStyle w:val="ac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</w:p>
          <w:p w:rsidR="00F061E5" w:rsidRDefault="00F061E5" w:rsidP="006B22AB">
            <w:pPr>
              <w:pStyle w:val="ac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</w:p>
          <w:p w:rsidR="00F061E5" w:rsidRDefault="00F061E5" w:rsidP="006B22AB">
            <w:pPr>
              <w:pStyle w:val="ac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</w:p>
          <w:p w:rsidR="00F061E5" w:rsidRPr="000050C4" w:rsidRDefault="006B22AB" w:rsidP="006B22AB">
            <w:pPr>
              <w:rPr>
                <w:kern w:val="0"/>
                <w:lang w:eastAsia="ru-RU" w:bidi="ar-SA"/>
              </w:rPr>
            </w:pPr>
            <w:r w:rsidRPr="006B22AB">
              <w:rPr>
                <w:b/>
                <w:kern w:val="0"/>
                <w:lang w:eastAsia="ru-RU" w:bidi="ar-SA"/>
              </w:rPr>
              <w:t>Исполнение по объему безвозмездных поступлений в доход бюджета Перенского сельского поселения Рославльского района Смоленской области за первой полугодие 2024</w:t>
            </w:r>
            <w:r>
              <w:rPr>
                <w:kern w:val="0"/>
                <w:lang w:eastAsia="ru-RU" w:bidi="ar-SA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C4" w:rsidRPr="000050C4" w:rsidRDefault="000050C4" w:rsidP="006B22AB">
            <w:pPr>
              <w:pStyle w:val="ac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ru-RU" w:bidi="ar-SA"/>
              </w:rPr>
            </w:pPr>
            <w:r w:rsidRPr="000050C4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 w:bidi="ar-SA"/>
              </w:rPr>
              <w:t>(рублей)</w:t>
            </w:r>
          </w:p>
        </w:tc>
      </w:tr>
      <w:tr w:rsidR="000050C4" w:rsidRPr="000050C4" w:rsidTr="006B22AB">
        <w:trPr>
          <w:trHeight w:val="960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групп, подгрупп и статей доходов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Сумма,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Сумма,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% исполнения</w:t>
            </w:r>
          </w:p>
        </w:tc>
      </w:tr>
      <w:tr w:rsidR="000050C4" w:rsidRPr="000050C4" w:rsidTr="006B22AB">
        <w:trPr>
          <w:trHeight w:val="765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000 2 00 00000 00 0000 000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4443800,0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2274230,77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51%</w:t>
            </w:r>
          </w:p>
        </w:tc>
      </w:tr>
      <w:tr w:rsidR="000050C4" w:rsidRPr="000050C4" w:rsidTr="006B22AB">
        <w:trPr>
          <w:trHeight w:val="960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000 2 02 00000 00 0000 000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4443800,0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2274230,77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51%</w:t>
            </w:r>
          </w:p>
        </w:tc>
      </w:tr>
      <w:tr w:rsidR="000050C4" w:rsidRPr="000050C4" w:rsidTr="006B22AB">
        <w:trPr>
          <w:trHeight w:val="795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000 2 02 10000 00 0000 150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4206000,0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2103000,00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50%</w:t>
            </w:r>
          </w:p>
        </w:tc>
      </w:tr>
      <w:tr w:rsidR="000050C4" w:rsidRPr="000050C4" w:rsidTr="006B22AB">
        <w:trPr>
          <w:trHeight w:val="960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000 2 02 16001 10 0000 150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 xml:space="preserve">Дотация бюджетам сельских поселений  на выравнивание  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4206000,0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2103000,00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50%</w:t>
            </w:r>
          </w:p>
        </w:tc>
      </w:tr>
      <w:tr w:rsidR="000050C4" w:rsidRPr="000050C4" w:rsidTr="006B22AB">
        <w:trPr>
          <w:trHeight w:val="765"/>
        </w:trPr>
        <w:tc>
          <w:tcPr>
            <w:tcW w:w="2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000 2 02 30000 00 0000150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87800,0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21230,77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24%</w:t>
            </w:r>
          </w:p>
        </w:tc>
      </w:tr>
      <w:tr w:rsidR="000050C4" w:rsidRPr="000050C4" w:rsidTr="006B22AB">
        <w:trPr>
          <w:trHeight w:val="168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 xml:space="preserve">000 2 02 35118 10 0000 150 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87800,0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21230,77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24%</w:t>
            </w:r>
          </w:p>
        </w:tc>
      </w:tr>
      <w:tr w:rsidR="000050C4" w:rsidRPr="000050C4" w:rsidTr="006B22AB">
        <w:trPr>
          <w:trHeight w:val="690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000 2 02 40000 00 0000150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100%</w:t>
            </w:r>
          </w:p>
        </w:tc>
      </w:tr>
      <w:tr w:rsidR="000050C4" w:rsidRPr="000050C4" w:rsidTr="006B22AB">
        <w:trPr>
          <w:trHeight w:val="1065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 xml:space="preserve">000 2 02 49999 10 0000 150 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150000,0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150000,0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050C4" w:rsidRPr="000050C4" w:rsidRDefault="000050C4" w:rsidP="000050C4">
            <w:pPr>
              <w:widowControl/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50C4">
              <w:rPr>
                <w:color w:val="000000"/>
                <w:kern w:val="0"/>
                <w:sz w:val="20"/>
                <w:szCs w:val="20"/>
                <w:lang w:eastAsia="ru-RU" w:bidi="ar-SA"/>
              </w:rPr>
              <w:t>100%</w:t>
            </w:r>
          </w:p>
        </w:tc>
      </w:tr>
    </w:tbl>
    <w:p w:rsidR="00001492" w:rsidRDefault="00001492">
      <w:pPr>
        <w:rPr>
          <w:sz w:val="20"/>
          <w:szCs w:val="20"/>
        </w:rPr>
      </w:pPr>
    </w:p>
    <w:p w:rsidR="00E517CB" w:rsidRDefault="00E517CB">
      <w:pPr>
        <w:rPr>
          <w:sz w:val="20"/>
          <w:szCs w:val="20"/>
        </w:rPr>
      </w:pPr>
    </w:p>
    <w:p w:rsidR="00E517CB" w:rsidRDefault="00E517CB">
      <w:pPr>
        <w:rPr>
          <w:sz w:val="20"/>
          <w:szCs w:val="20"/>
        </w:rPr>
      </w:pPr>
    </w:p>
    <w:p w:rsidR="00E517CB" w:rsidRDefault="00E517CB">
      <w:pPr>
        <w:rPr>
          <w:sz w:val="20"/>
          <w:szCs w:val="20"/>
        </w:rPr>
      </w:pPr>
    </w:p>
    <w:p w:rsidR="00E517CB" w:rsidRDefault="00E517CB">
      <w:pPr>
        <w:rPr>
          <w:sz w:val="20"/>
          <w:szCs w:val="20"/>
        </w:rPr>
      </w:pPr>
    </w:p>
    <w:p w:rsidR="00E517CB" w:rsidRPr="001C50E4" w:rsidRDefault="00E517CB" w:rsidP="00E517CB">
      <w:pPr>
        <w:spacing w:line="276" w:lineRule="auto"/>
        <w:jc w:val="right"/>
      </w:pPr>
      <w:r>
        <w:lastRenderedPageBreak/>
        <w:t>Приложение 4</w:t>
      </w:r>
    </w:p>
    <w:p w:rsidR="00E517CB" w:rsidRDefault="00E517CB" w:rsidP="00E517CB">
      <w:pPr>
        <w:spacing w:line="276" w:lineRule="auto"/>
        <w:jc w:val="right"/>
      </w:pPr>
      <w:r w:rsidRPr="001C50E4">
        <w:t xml:space="preserve">к постановлению Администрации </w:t>
      </w:r>
    </w:p>
    <w:p w:rsidR="00E517CB" w:rsidRDefault="00E517CB" w:rsidP="00E517CB">
      <w:pPr>
        <w:spacing w:line="276" w:lineRule="auto"/>
        <w:jc w:val="right"/>
      </w:pPr>
      <w:r w:rsidRPr="001C50E4">
        <w:t xml:space="preserve">Перенского сельского поселения </w:t>
      </w:r>
    </w:p>
    <w:p w:rsidR="00E517CB" w:rsidRPr="001C50E4" w:rsidRDefault="00E517CB" w:rsidP="00E517CB">
      <w:pPr>
        <w:spacing w:line="276" w:lineRule="auto"/>
        <w:jc w:val="right"/>
      </w:pPr>
      <w:r w:rsidRPr="001C50E4">
        <w:t xml:space="preserve">Рославльского района Смоленской области </w:t>
      </w:r>
    </w:p>
    <w:p w:rsidR="00E517CB" w:rsidRDefault="00E517CB" w:rsidP="00E517CB">
      <w:pPr>
        <w:jc w:val="right"/>
        <w:rPr>
          <w:sz w:val="20"/>
          <w:szCs w:val="20"/>
        </w:rPr>
      </w:pPr>
      <w:r>
        <w:t xml:space="preserve">от  22  июля  2024 года  № 37 </w:t>
      </w:r>
      <w:r w:rsidRPr="001C50E4">
        <w:rPr>
          <w:sz w:val="28"/>
          <w:szCs w:val="28"/>
        </w:rPr>
        <w:t xml:space="preserve">     </w:t>
      </w:r>
    </w:p>
    <w:p w:rsidR="00E517CB" w:rsidRDefault="00E517CB">
      <w:pPr>
        <w:rPr>
          <w:sz w:val="20"/>
          <w:szCs w:val="20"/>
        </w:rPr>
      </w:pPr>
    </w:p>
    <w:p w:rsidR="00E517CB" w:rsidRDefault="00E517CB">
      <w:pPr>
        <w:rPr>
          <w:sz w:val="20"/>
          <w:szCs w:val="20"/>
        </w:rPr>
      </w:pPr>
    </w:p>
    <w:p w:rsidR="00E517CB" w:rsidRDefault="00E517CB">
      <w:pPr>
        <w:rPr>
          <w:sz w:val="20"/>
          <w:szCs w:val="20"/>
        </w:rPr>
      </w:pPr>
    </w:p>
    <w:p w:rsidR="00E517CB" w:rsidRDefault="00E517CB">
      <w:pPr>
        <w:rPr>
          <w:sz w:val="20"/>
          <w:szCs w:val="20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694"/>
        <w:gridCol w:w="850"/>
        <w:gridCol w:w="851"/>
        <w:gridCol w:w="411"/>
        <w:gridCol w:w="905"/>
        <w:gridCol w:w="101"/>
        <w:gridCol w:w="709"/>
        <w:gridCol w:w="402"/>
        <w:gridCol w:w="1157"/>
        <w:gridCol w:w="249"/>
        <w:gridCol w:w="236"/>
        <w:gridCol w:w="236"/>
        <w:gridCol w:w="697"/>
        <w:gridCol w:w="708"/>
        <w:gridCol w:w="426"/>
      </w:tblGrid>
      <w:tr w:rsidR="00E517CB" w:rsidRPr="00E517CB" w:rsidTr="00E517CB">
        <w:trPr>
          <w:trHeight w:val="27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 xml:space="preserve">Исполнение расходной части  бюджета  Перенского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E517CB" w:rsidRPr="00E517CB" w:rsidTr="00E517CB">
        <w:trPr>
          <w:trHeight w:val="31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>Рославльского района Смоленской области за первое полугодие 2024 года.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E517CB" w:rsidRPr="00E517CB" w:rsidTr="00E517CB">
        <w:trPr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Единица измерения: руб.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Разд., подраздел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Ц.ст.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Расх</w:t>
            </w:r>
            <w:proofErr w:type="spellEnd"/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Уточненная роспись/план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Касс</w:t>
            </w:r>
            <w:proofErr w:type="gramStart"/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proofErr w:type="gramEnd"/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асход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 xml:space="preserve">% исполнения </w:t>
            </w:r>
          </w:p>
        </w:tc>
      </w:tr>
      <w:tr w:rsidR="00E517CB" w:rsidRPr="00E517CB" w:rsidTr="00E517CB">
        <w:trPr>
          <w:trHeight w:val="55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14 284 394,49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4 798 466,33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33,59%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6 019 470,00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2 520 210,95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41,87%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1 257 300,00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627 408,95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49,90%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537 408,95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46,04%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537 408,95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46,04%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537 408,95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46,04%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537 408,95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46,04%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537 408,95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46,04%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1 167 300,00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537 408,95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46,04%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4 483 220,00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1 848 152,00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41,22%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1 788 152,00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40,43%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1 788 152,00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40,43%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Обеспечение деятельности Администрации Перенского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1 788 152,00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40,43%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4 423 220,00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1 788 152,00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40,43%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3 655 100,00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1 581 558,72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43,27%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3 655 100,00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1 581 558,72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43,27%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766 520,00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205 793,78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26,85%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766 520,00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205 793,78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26,85%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49,97%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49,97%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Поощрение муниципальных управленческих команд </w:t>
            </w: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 достижение плановых значений показателей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Перенского сельского поселения в соответствии с </w:t>
            </w: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заключенным соглашением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81001W0070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</w:t>
            </w:r>
            <w:proofErr w:type="gram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</w:t>
            </w:r>
            <w:proofErr w:type="gram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связанные с проведением выборов в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Расходы за счет средств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1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2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outlineLvl w:val="3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25,77%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25,77%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25,77%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25,77%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Прочие расходы, сборы и иные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5,85%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5,85%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5,85%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24,18%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24,18%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24,18%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24,18%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24,18%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Осуществление первичного воинского учета органами местного самоуправления поселений, </w:t>
            </w: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24,18%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37,64%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21 230,77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37,64%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Мероприятия в области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5140124900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"Развитие улично-дорожной сети на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территоии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"Развитие улично-дорожной сети на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территоии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6440101110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6 512 094,49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1 780 201,00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27,34%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1 543 330,00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428 994,94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27,80%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"Развитие жилищного фонда муниципального образования Перенского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64 311,20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44,35%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92 855,19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18,53%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271 828,55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30,29%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271 828,55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30,29%</w:t>
            </w:r>
          </w:p>
        </w:tc>
      </w:tr>
      <w:tr w:rsidR="00E517CB" w:rsidRPr="00E517CB" w:rsidTr="00E517CB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271 828,55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30,29%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897 330,00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271 828,55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30,29%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Комплекс процессных мероприятий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233 074,55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33,52%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Уличное освещение территории Перенского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233 074,55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33,52%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233 074,55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33,52%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695 330,00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233 074,55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33,52%</w:t>
            </w:r>
          </w:p>
        </w:tc>
      </w:tr>
      <w:tr w:rsidR="00E517CB" w:rsidRPr="00E517CB" w:rsidTr="00E517CB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Комплекс процессных мероприятий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7,60%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Организация содержания мест захоронения в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Перенском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7,60%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7,60%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7,60%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Крмплекс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процессных мероприятий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30,77%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Прочие мероприятия по благоустройству территории Перенского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30,77%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30,77%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6540503240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31 080,00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30,77%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Перенского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</w:t>
            </w:r>
            <w:proofErr w:type="spellStart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</w:t>
            </w:r>
            <w:proofErr w:type="spellEnd"/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center"/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47 828,67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52,73%</w:t>
            </w:r>
          </w:p>
        </w:tc>
      </w:tr>
      <w:tr w:rsidR="00E517CB" w:rsidRPr="00E517CB" w:rsidTr="00E517CB">
        <w:trPr>
          <w:trHeight w:val="300"/>
        </w:trPr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14 284 394,49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4 798 466,33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517CB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33,59%</w:t>
            </w:r>
          </w:p>
        </w:tc>
      </w:tr>
      <w:tr w:rsidR="00E517CB" w:rsidRPr="00E517CB" w:rsidTr="00E517CB">
        <w:trPr>
          <w:trHeight w:val="300"/>
        </w:trPr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E517CB" w:rsidRPr="00E517CB" w:rsidTr="00E517CB">
        <w:trPr>
          <w:trHeight w:val="300"/>
        </w:trPr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E517CB" w:rsidRPr="00E517CB" w:rsidTr="00E517CB">
        <w:trPr>
          <w:trHeight w:val="300"/>
        </w:trPr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E517CB" w:rsidRPr="00E517CB" w:rsidTr="00E517CB">
        <w:trPr>
          <w:trHeight w:val="300"/>
        </w:trPr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E517CB" w:rsidRPr="00E517CB" w:rsidTr="00E517CB">
        <w:trPr>
          <w:trHeight w:val="300"/>
        </w:trPr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E517CB" w:rsidRPr="00E517CB" w:rsidTr="00E517CB">
        <w:trPr>
          <w:trHeight w:val="300"/>
        </w:trPr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7CB" w:rsidRPr="00E517CB" w:rsidRDefault="00E517CB" w:rsidP="00E517CB">
            <w:pPr>
              <w:widowControl/>
              <w:suppressAutoHyphens w:val="0"/>
              <w:spacing w:line="240" w:lineRule="auto"/>
              <w:rPr>
                <w:rFonts w:ascii="Calibri" w:hAnsi="Calibri"/>
                <w:kern w:val="0"/>
                <w:lang w:eastAsia="ru-RU" w:bidi="ar-SA"/>
              </w:rPr>
            </w:pPr>
            <w:r w:rsidRPr="00E517CB"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:rsidR="00E517CB" w:rsidRDefault="00E517CB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 w:rsidP="00EB335E">
      <w:pPr>
        <w:pStyle w:val="Standard"/>
      </w:pPr>
      <w:r>
        <w:t xml:space="preserve">                                                                                                Приложение 5</w:t>
      </w:r>
    </w:p>
    <w:p w:rsidR="00EB335E" w:rsidRDefault="00EB335E" w:rsidP="00EB335E">
      <w:pPr>
        <w:pStyle w:val="Standard"/>
        <w:jc w:val="center"/>
      </w:pPr>
      <w:r>
        <w:t xml:space="preserve">                                                                    к постановлению Администрации </w:t>
      </w:r>
    </w:p>
    <w:p w:rsidR="00EB335E" w:rsidRDefault="00EB335E" w:rsidP="00EB335E">
      <w:pPr>
        <w:pStyle w:val="Standard"/>
        <w:jc w:val="center"/>
      </w:pPr>
      <w:r>
        <w:t xml:space="preserve">                                                              Перенского сельского поселения</w:t>
      </w:r>
    </w:p>
    <w:p w:rsidR="00EB335E" w:rsidRDefault="00EB335E" w:rsidP="00EB335E">
      <w:pPr>
        <w:pStyle w:val="Standard"/>
        <w:jc w:val="center"/>
      </w:pPr>
      <w:r>
        <w:t xml:space="preserve">                                                                                  Рославльского района Смоленской области</w:t>
      </w:r>
    </w:p>
    <w:p w:rsidR="00EB335E" w:rsidRDefault="00EB335E" w:rsidP="00EB335E">
      <w:pPr>
        <w:pStyle w:val="Standard"/>
      </w:pPr>
      <w:r>
        <w:t xml:space="preserve">                                                                                  от  22 июля  2024 года  № 37</w:t>
      </w:r>
    </w:p>
    <w:p w:rsidR="00EB335E" w:rsidRDefault="00EB335E" w:rsidP="00EB335E">
      <w:pPr>
        <w:pStyle w:val="Standard"/>
      </w:pPr>
    </w:p>
    <w:p w:rsidR="00EB335E" w:rsidRDefault="00EB335E" w:rsidP="00EB335E">
      <w:pPr>
        <w:pStyle w:val="Standard"/>
      </w:pPr>
    </w:p>
    <w:p w:rsidR="00EB335E" w:rsidRDefault="00EB335E" w:rsidP="00EB335E">
      <w:pPr>
        <w:pStyle w:val="Standard"/>
      </w:pPr>
    </w:p>
    <w:p w:rsidR="00EB335E" w:rsidRPr="00103363" w:rsidRDefault="00EB335E" w:rsidP="00EB335E">
      <w:pPr>
        <w:pStyle w:val="Standard"/>
        <w:jc w:val="center"/>
        <w:rPr>
          <w:b/>
        </w:rPr>
      </w:pPr>
      <w:r w:rsidRPr="00103363">
        <w:rPr>
          <w:b/>
        </w:rPr>
        <w:t>Отчет об использовании средств  муниципального дорожного фонда</w:t>
      </w:r>
    </w:p>
    <w:p w:rsidR="00EB335E" w:rsidRPr="00103363" w:rsidRDefault="00EB335E" w:rsidP="00EB335E">
      <w:pPr>
        <w:pStyle w:val="Standard"/>
        <w:jc w:val="center"/>
        <w:rPr>
          <w:b/>
        </w:rPr>
      </w:pPr>
      <w:r w:rsidRPr="00103363">
        <w:rPr>
          <w:b/>
        </w:rPr>
        <w:t>Перенского сельского поселения Рославльского района Смоленской области</w:t>
      </w:r>
    </w:p>
    <w:p w:rsidR="00EB335E" w:rsidRPr="00103363" w:rsidRDefault="00EB335E" w:rsidP="00EB335E">
      <w:pPr>
        <w:pStyle w:val="Standard"/>
        <w:jc w:val="center"/>
        <w:rPr>
          <w:b/>
        </w:rPr>
      </w:pPr>
      <w:r w:rsidRPr="00103363">
        <w:rPr>
          <w:b/>
        </w:rPr>
        <w:t xml:space="preserve">за </w:t>
      </w:r>
      <w:r>
        <w:rPr>
          <w:b/>
        </w:rPr>
        <w:t>первое полугодие 2024</w:t>
      </w:r>
      <w:r w:rsidRPr="00103363">
        <w:rPr>
          <w:b/>
        </w:rPr>
        <w:t xml:space="preserve"> года</w:t>
      </w:r>
    </w:p>
    <w:p w:rsidR="00EB335E" w:rsidRDefault="00EB335E" w:rsidP="00EB335E">
      <w:pPr>
        <w:pStyle w:val="Standard"/>
      </w:pPr>
      <w:r>
        <w:t xml:space="preserve">                                                                                                                                 (рублей)</w:t>
      </w:r>
    </w:p>
    <w:tbl>
      <w:tblPr>
        <w:tblW w:w="10066" w:type="dxa"/>
        <w:tblInd w:w="-7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7"/>
        <w:gridCol w:w="3260"/>
        <w:gridCol w:w="2779"/>
      </w:tblGrid>
      <w:tr w:rsidR="00EB335E" w:rsidTr="006939A9">
        <w:trPr>
          <w:trHeight w:val="573"/>
        </w:trPr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3B7B13" w:rsidRDefault="00EB335E" w:rsidP="006939A9">
            <w:pPr>
              <w:pStyle w:val="TableContents"/>
              <w:rPr>
                <w:b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3B7B13" w:rsidRDefault="00EB335E" w:rsidP="006939A9">
            <w:pPr>
              <w:pStyle w:val="TableContents"/>
              <w:rPr>
                <w:b/>
              </w:rPr>
            </w:pPr>
          </w:p>
          <w:p w:rsidR="00EB335E" w:rsidRPr="003B7B13" w:rsidRDefault="00EB335E" w:rsidP="006939A9">
            <w:pPr>
              <w:pStyle w:val="TableContents"/>
              <w:rPr>
                <w:b/>
              </w:rPr>
            </w:pPr>
            <w:r w:rsidRPr="003B7B13">
              <w:rPr>
                <w:b/>
              </w:rPr>
              <w:t xml:space="preserve">             План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3B7B13" w:rsidRDefault="00EB335E" w:rsidP="006939A9">
            <w:pPr>
              <w:pStyle w:val="TableContents"/>
              <w:rPr>
                <w:b/>
              </w:rPr>
            </w:pPr>
          </w:p>
          <w:p w:rsidR="00EB335E" w:rsidRPr="003B7B13" w:rsidRDefault="00EB335E" w:rsidP="006939A9">
            <w:pPr>
              <w:pStyle w:val="TableContents"/>
              <w:rPr>
                <w:b/>
              </w:rPr>
            </w:pPr>
            <w:r w:rsidRPr="003B7B13">
              <w:rPr>
                <w:b/>
              </w:rPr>
              <w:t xml:space="preserve">             Факт</w:t>
            </w:r>
          </w:p>
        </w:tc>
      </w:tr>
      <w:tr w:rsidR="00EB335E" w:rsidTr="006939A9">
        <w:trPr>
          <w:trHeight w:val="573"/>
        </w:trPr>
        <w:tc>
          <w:tcPr>
            <w:tcW w:w="10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637F26" w:rsidRDefault="00EB335E" w:rsidP="006939A9">
            <w:pPr>
              <w:pStyle w:val="TableContents"/>
              <w:rPr>
                <w:b/>
              </w:rPr>
            </w:pPr>
            <w:r w:rsidRPr="003B7B13">
              <w:rPr>
                <w:b/>
              </w:rPr>
              <w:t xml:space="preserve">Остаток средств </w:t>
            </w:r>
            <w:r w:rsidRPr="00103363">
              <w:rPr>
                <w:b/>
              </w:rPr>
              <w:t>муниципального</w:t>
            </w:r>
            <w:r>
              <w:rPr>
                <w:b/>
              </w:rPr>
              <w:t xml:space="preserve"> дорожного фонда на 01.01.2024</w:t>
            </w:r>
            <w:r w:rsidRPr="003B7B13">
              <w:rPr>
                <w:b/>
              </w:rPr>
              <w:t xml:space="preserve"> года:</w:t>
            </w:r>
            <w:r>
              <w:rPr>
                <w:b/>
              </w:rPr>
              <w:t xml:space="preserve">      3 916 394,49</w:t>
            </w:r>
          </w:p>
        </w:tc>
      </w:tr>
      <w:tr w:rsidR="00EB335E" w:rsidTr="006939A9">
        <w:trPr>
          <w:trHeight w:val="255"/>
        </w:trPr>
        <w:tc>
          <w:tcPr>
            <w:tcW w:w="4027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Default="00EB335E" w:rsidP="006939A9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Default="00EB335E" w:rsidP="006939A9">
            <w:pPr>
              <w:pStyle w:val="TableContents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Default="00EB335E" w:rsidP="006939A9">
            <w:pPr>
              <w:pStyle w:val="TableContents"/>
            </w:pPr>
          </w:p>
        </w:tc>
      </w:tr>
      <w:tr w:rsidR="00EB335E" w:rsidTr="006939A9">
        <w:trPr>
          <w:trHeight w:val="25"/>
        </w:trPr>
        <w:tc>
          <w:tcPr>
            <w:tcW w:w="4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9B5EA3" w:rsidRDefault="00EB335E" w:rsidP="006939A9">
            <w:pPr>
              <w:pStyle w:val="TableContents"/>
              <w:rPr>
                <w:b/>
              </w:rPr>
            </w:pPr>
            <w:r w:rsidRPr="009B5EA3">
              <w:rPr>
                <w:b/>
              </w:rPr>
              <w:t>Доходы дорожного фонда всего, из них: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Pr="009B5EA3" w:rsidRDefault="00EB335E" w:rsidP="006939A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2 595 70</w:t>
            </w:r>
            <w:r w:rsidRPr="009B5EA3">
              <w:rPr>
                <w:b/>
              </w:rPr>
              <w:t>0,00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Pr="00F31E99" w:rsidRDefault="00EB335E" w:rsidP="006939A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1 248 848,35</w:t>
            </w:r>
          </w:p>
        </w:tc>
      </w:tr>
      <w:tr w:rsidR="00EB335E" w:rsidTr="006939A9">
        <w:trPr>
          <w:trHeight w:val="25"/>
        </w:trPr>
        <w:tc>
          <w:tcPr>
            <w:tcW w:w="4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9B5EA3" w:rsidRDefault="00EB335E" w:rsidP="006939A9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Standard"/>
              <w:jc w:val="center"/>
            </w:pPr>
            <w:r>
              <w:t>2 595 700,00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TableContents"/>
              <w:jc w:val="center"/>
            </w:pPr>
            <w:r>
              <w:t>1 248 848,35</w:t>
            </w:r>
          </w:p>
        </w:tc>
      </w:tr>
      <w:tr w:rsidR="00EB335E" w:rsidTr="006939A9">
        <w:trPr>
          <w:trHeight w:val="25"/>
        </w:trPr>
        <w:tc>
          <w:tcPr>
            <w:tcW w:w="4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9B5EA3" w:rsidRDefault="00EB335E" w:rsidP="006939A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Standard"/>
              <w:jc w:val="center"/>
            </w:pPr>
            <w:r>
              <w:t>0,00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TableContents"/>
              <w:jc w:val="center"/>
            </w:pPr>
            <w:r>
              <w:t>0,00</w:t>
            </w:r>
          </w:p>
        </w:tc>
      </w:tr>
      <w:tr w:rsidR="00EB335E" w:rsidTr="006939A9">
        <w:trPr>
          <w:trHeight w:val="504"/>
        </w:trPr>
        <w:tc>
          <w:tcPr>
            <w:tcW w:w="4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Pr="009B5EA3" w:rsidRDefault="00EB335E" w:rsidP="006939A9">
            <w:pPr>
              <w:pStyle w:val="TableContents"/>
              <w:rPr>
                <w:b/>
              </w:rPr>
            </w:pPr>
            <w:r w:rsidRPr="009B5EA3">
              <w:rPr>
                <w:b/>
              </w:rPr>
              <w:t>Расходы дорожного фонда</w:t>
            </w:r>
            <w:r>
              <w:rPr>
                <w:b/>
              </w:rPr>
              <w:t xml:space="preserve"> всего, из них: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Pr="009B5EA3" w:rsidRDefault="00EB335E" w:rsidP="006939A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6 512 094,49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Pr="00583355" w:rsidRDefault="00EB335E" w:rsidP="006939A9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1 780 201</w:t>
            </w:r>
            <w:r w:rsidRPr="00583355">
              <w:rPr>
                <w:b/>
              </w:rPr>
              <w:t>,00</w:t>
            </w:r>
          </w:p>
        </w:tc>
      </w:tr>
      <w:tr w:rsidR="00EB335E" w:rsidTr="006939A9">
        <w:trPr>
          <w:trHeight w:val="25"/>
        </w:trPr>
        <w:tc>
          <w:tcPr>
            <w:tcW w:w="4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5E" w:rsidRPr="009B5EA3" w:rsidRDefault="00EB335E" w:rsidP="006939A9">
            <w:pPr>
              <w:rPr>
                <w:color w:val="000000"/>
              </w:rPr>
            </w:pPr>
            <w:r w:rsidRPr="00A64A54">
              <w:rPr>
                <w:color w:val="000000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Standard"/>
              <w:jc w:val="center"/>
            </w:pPr>
            <w:r>
              <w:t>6 512 094,49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TableContents"/>
              <w:jc w:val="center"/>
            </w:pPr>
            <w:r>
              <w:t>1 780 201,00</w:t>
            </w:r>
          </w:p>
        </w:tc>
      </w:tr>
      <w:tr w:rsidR="00EB335E" w:rsidTr="006939A9">
        <w:trPr>
          <w:trHeight w:val="504"/>
        </w:trPr>
        <w:tc>
          <w:tcPr>
            <w:tcW w:w="4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TableContents"/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TableContents"/>
              <w:jc w:val="center"/>
            </w:pPr>
            <w:r>
              <w:t>0,00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Default="00EB335E" w:rsidP="006939A9">
            <w:pPr>
              <w:pStyle w:val="TableContents"/>
              <w:jc w:val="center"/>
            </w:pPr>
            <w:r>
              <w:t>0,00</w:t>
            </w:r>
          </w:p>
        </w:tc>
      </w:tr>
      <w:tr w:rsidR="00EB335E" w:rsidTr="006939A9">
        <w:trPr>
          <w:trHeight w:val="586"/>
        </w:trPr>
        <w:tc>
          <w:tcPr>
            <w:tcW w:w="100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335E" w:rsidRPr="003B7B13" w:rsidRDefault="00EB335E" w:rsidP="006939A9">
            <w:pPr>
              <w:pStyle w:val="TableContents"/>
              <w:rPr>
                <w:b/>
              </w:rPr>
            </w:pPr>
            <w:r w:rsidRPr="003B7B13">
              <w:rPr>
                <w:b/>
              </w:rPr>
              <w:t xml:space="preserve">Остаток средств </w:t>
            </w:r>
            <w:r w:rsidRPr="00103363">
              <w:rPr>
                <w:b/>
              </w:rPr>
              <w:t>муниципального</w:t>
            </w:r>
            <w:r w:rsidRPr="003B7B13">
              <w:rPr>
                <w:b/>
              </w:rPr>
              <w:t xml:space="preserve"> дорожного фонда</w:t>
            </w:r>
            <w:r>
              <w:rPr>
                <w:b/>
              </w:rPr>
              <w:t xml:space="preserve"> на 01.07.2024 года:            3 385 041,84</w:t>
            </w:r>
          </w:p>
        </w:tc>
      </w:tr>
    </w:tbl>
    <w:p w:rsidR="00EB335E" w:rsidRDefault="00EB335E" w:rsidP="00EB335E"/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Default="00EB335E">
      <w:pPr>
        <w:rPr>
          <w:sz w:val="20"/>
          <w:szCs w:val="20"/>
        </w:rPr>
      </w:pPr>
    </w:p>
    <w:p w:rsidR="00EB335E" w:rsidRPr="000050C4" w:rsidRDefault="00EB335E">
      <w:pPr>
        <w:rPr>
          <w:sz w:val="20"/>
          <w:szCs w:val="20"/>
        </w:rPr>
      </w:pPr>
    </w:p>
    <w:sectPr w:rsidR="00EB335E" w:rsidRPr="000050C4" w:rsidSect="00D2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A2"/>
    <w:rsid w:val="00001492"/>
    <w:rsid w:val="000050C4"/>
    <w:rsid w:val="00023504"/>
    <w:rsid w:val="00163C3B"/>
    <w:rsid w:val="00167694"/>
    <w:rsid w:val="001C56D3"/>
    <w:rsid w:val="0038559E"/>
    <w:rsid w:val="003A4412"/>
    <w:rsid w:val="0043605B"/>
    <w:rsid w:val="00587DF8"/>
    <w:rsid w:val="00650DF7"/>
    <w:rsid w:val="006B22AB"/>
    <w:rsid w:val="008E5064"/>
    <w:rsid w:val="009D42F2"/>
    <w:rsid w:val="00A8026A"/>
    <w:rsid w:val="00B27C33"/>
    <w:rsid w:val="00B41B81"/>
    <w:rsid w:val="00B438D4"/>
    <w:rsid w:val="00C954DC"/>
    <w:rsid w:val="00D232C6"/>
    <w:rsid w:val="00D54E67"/>
    <w:rsid w:val="00D57DD2"/>
    <w:rsid w:val="00DA4169"/>
    <w:rsid w:val="00E517CB"/>
    <w:rsid w:val="00EB335E"/>
    <w:rsid w:val="00F061E5"/>
    <w:rsid w:val="00F563A2"/>
    <w:rsid w:val="00F75E01"/>
    <w:rsid w:val="00FF23A8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B27C33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2">
    <w:name w:val="heading 2"/>
    <w:basedOn w:val="a"/>
    <w:next w:val="a0"/>
    <w:link w:val="20"/>
    <w:qFormat/>
    <w:rsid w:val="00B27C33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Mangal"/>
      <w:b/>
      <w:bCs/>
      <w:color w:val="4F81BD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023504"/>
    <w:pPr>
      <w:widowControl w:val="0"/>
      <w:suppressAutoHyphens/>
      <w:spacing w:after="0" w:line="100" w:lineRule="atLeast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023504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02350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023504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1"/>
    <w:link w:val="1"/>
    <w:rsid w:val="00B27C33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B27C33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  <w:style w:type="paragraph" w:styleId="a7">
    <w:name w:val="Title"/>
    <w:basedOn w:val="a"/>
    <w:next w:val="a8"/>
    <w:link w:val="a9"/>
    <w:qFormat/>
    <w:rsid w:val="00B27C33"/>
    <w:pPr>
      <w:widowControl/>
      <w:suppressAutoHyphens w:val="0"/>
      <w:jc w:val="center"/>
    </w:pPr>
    <w:rPr>
      <w:b/>
      <w:bCs/>
      <w:sz w:val="28"/>
      <w:szCs w:val="20"/>
      <w:lang w:eastAsia="ar-SA" w:bidi="ar-SA"/>
    </w:rPr>
  </w:style>
  <w:style w:type="character" w:customStyle="1" w:styleId="a9">
    <w:name w:val="Название Знак"/>
    <w:basedOn w:val="a1"/>
    <w:link w:val="a7"/>
    <w:rsid w:val="00B27C33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B27C33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1"/>
    <w:link w:val="a0"/>
    <w:uiPriority w:val="99"/>
    <w:semiHidden/>
    <w:rsid w:val="00B27C3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Subtitle"/>
    <w:basedOn w:val="a"/>
    <w:next w:val="a"/>
    <w:link w:val="ab"/>
    <w:uiPriority w:val="11"/>
    <w:qFormat/>
    <w:rsid w:val="00B27C33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1"/>
    <w:link w:val="a8"/>
    <w:uiPriority w:val="11"/>
    <w:rsid w:val="00B27C33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ac">
    <w:name w:val="No Spacing"/>
    <w:uiPriority w:val="1"/>
    <w:qFormat/>
    <w:rsid w:val="006B22A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styleId="ad">
    <w:name w:val="Hyperlink"/>
    <w:basedOn w:val="a1"/>
    <w:uiPriority w:val="99"/>
    <w:semiHidden/>
    <w:unhideWhenUsed/>
    <w:rsid w:val="00E517CB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E517CB"/>
    <w:rPr>
      <w:color w:val="800080"/>
      <w:u w:val="single"/>
    </w:rPr>
  </w:style>
  <w:style w:type="paragraph" w:customStyle="1" w:styleId="xl173">
    <w:name w:val="xl173"/>
    <w:basedOn w:val="a"/>
    <w:rsid w:val="00E517CB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74">
    <w:name w:val="xl174"/>
    <w:basedOn w:val="a"/>
    <w:rsid w:val="00E517CB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75">
    <w:name w:val="xl175"/>
    <w:basedOn w:val="a"/>
    <w:rsid w:val="00E517CB"/>
    <w:pPr>
      <w:widowControl/>
      <w:shd w:val="clear" w:color="000000" w:fill="FFFFFF"/>
      <w:suppressAutoHyphens w:val="0"/>
      <w:spacing w:before="100" w:beforeAutospacing="1" w:after="100" w:afterAutospacing="1" w:line="240" w:lineRule="auto"/>
    </w:pPr>
    <w:rPr>
      <w:kern w:val="0"/>
      <w:lang w:eastAsia="ru-RU" w:bidi="ar-SA"/>
    </w:rPr>
  </w:style>
  <w:style w:type="paragraph" w:customStyle="1" w:styleId="xl176">
    <w:name w:val="xl176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77">
    <w:name w:val="xl177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78">
    <w:name w:val="xl178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79">
    <w:name w:val="xl179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0">
    <w:name w:val="xl180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1">
    <w:name w:val="xl181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82">
    <w:name w:val="xl182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3">
    <w:name w:val="xl183"/>
    <w:basedOn w:val="a"/>
    <w:rsid w:val="00E517C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4">
    <w:name w:val="xl184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5">
    <w:name w:val="xl185"/>
    <w:basedOn w:val="a"/>
    <w:rsid w:val="00E517C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6">
    <w:name w:val="xl186"/>
    <w:basedOn w:val="a"/>
    <w:rsid w:val="00E517CB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87">
    <w:name w:val="xl187"/>
    <w:basedOn w:val="a"/>
    <w:rsid w:val="00E517CB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kern w:val="0"/>
      <w:lang w:eastAsia="ru-RU" w:bidi="ar-SA"/>
    </w:rPr>
  </w:style>
  <w:style w:type="paragraph" w:customStyle="1" w:styleId="xl188">
    <w:name w:val="xl188"/>
    <w:basedOn w:val="a"/>
    <w:rsid w:val="00E517CB"/>
    <w:pPr>
      <w:widowControl/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89">
    <w:name w:val="xl189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0">
    <w:name w:val="xl190"/>
    <w:basedOn w:val="a"/>
    <w:rsid w:val="00E517C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1">
    <w:name w:val="xl191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92">
    <w:name w:val="xl192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3">
    <w:name w:val="xl193"/>
    <w:basedOn w:val="a"/>
    <w:rsid w:val="00E517C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4">
    <w:name w:val="xl194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5">
    <w:name w:val="xl195"/>
    <w:basedOn w:val="a"/>
    <w:rsid w:val="00E517C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6">
    <w:name w:val="xl196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7">
    <w:name w:val="xl197"/>
    <w:basedOn w:val="a"/>
    <w:rsid w:val="00E517C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8">
    <w:name w:val="xl198"/>
    <w:basedOn w:val="a"/>
    <w:rsid w:val="00E517C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199">
    <w:name w:val="xl199"/>
    <w:basedOn w:val="a"/>
    <w:rsid w:val="00E517C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Standard">
    <w:name w:val="Standard"/>
    <w:rsid w:val="00EB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EB335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504"/>
    <w:pPr>
      <w:widowControl w:val="0"/>
      <w:suppressAutoHyphens/>
      <w:spacing w:after="0" w:line="100" w:lineRule="atLeast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02350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2350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04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22</cp:revision>
  <cp:lastPrinted>2024-04-15T14:44:00Z</cp:lastPrinted>
  <dcterms:created xsi:type="dcterms:W3CDTF">2022-10-20T13:38:00Z</dcterms:created>
  <dcterms:modified xsi:type="dcterms:W3CDTF">2024-07-25T11:56:00Z</dcterms:modified>
</cp:coreProperties>
</file>